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52" w:rsidRDefault="00C92A52" w:rsidP="00C92A52">
      <w:pPr>
        <w:rPr>
          <w:rFonts w:ascii="Arial" w:hAnsi="Arial" w:cs="Arial"/>
        </w:rPr>
      </w:pPr>
      <w:r>
        <w:rPr>
          <w:noProof/>
        </w:rPr>
        <w:drawing>
          <wp:anchor distT="0" distB="0" distL="114300" distR="114300" simplePos="0" relativeHeight="251659264" behindDoc="0" locked="0" layoutInCell="1" allowOverlap="1">
            <wp:simplePos x="0" y="0"/>
            <wp:positionH relativeFrom="margin">
              <wp:posOffset>2165985</wp:posOffset>
            </wp:positionH>
            <wp:positionV relativeFrom="margin">
              <wp:posOffset>-415290</wp:posOffset>
            </wp:positionV>
            <wp:extent cx="1591310" cy="1591310"/>
            <wp:effectExtent l="19050" t="0" r="8890"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srcRect/>
                    <a:stretch>
                      <a:fillRect/>
                    </a:stretch>
                  </pic:blipFill>
                  <pic:spPr bwMode="auto">
                    <a:xfrm>
                      <a:off x="0" y="0"/>
                      <a:ext cx="1591310" cy="1591310"/>
                    </a:xfrm>
                    <a:prstGeom prst="rect">
                      <a:avLst/>
                    </a:prstGeom>
                    <a:noFill/>
                    <a:ln w="9525">
                      <a:noFill/>
                      <a:miter lim="800000"/>
                      <a:headEnd/>
                      <a:tailEnd/>
                    </a:ln>
                  </pic:spPr>
                </pic:pic>
              </a:graphicData>
            </a:graphic>
          </wp:anchor>
        </w:drawing>
      </w:r>
    </w:p>
    <w:p w:rsidR="00C92A52" w:rsidRDefault="00C92A52" w:rsidP="00C92A52">
      <w:pPr>
        <w:rPr>
          <w:rFonts w:ascii="Arial" w:hAnsi="Arial" w:cs="Arial"/>
        </w:rPr>
      </w:pPr>
    </w:p>
    <w:p w:rsidR="00C92A52" w:rsidRDefault="00C92A52" w:rsidP="00C92A52">
      <w:pPr>
        <w:rPr>
          <w:rFonts w:ascii="Arial" w:hAnsi="Arial" w:cs="Arial"/>
        </w:rPr>
      </w:pPr>
    </w:p>
    <w:p w:rsidR="00C92A52" w:rsidRDefault="00C92A52" w:rsidP="00C92A52">
      <w:pPr>
        <w:jc w:val="center"/>
        <w:rPr>
          <w:rFonts w:ascii="Arial" w:hAnsi="Arial" w:cs="Arial"/>
        </w:rPr>
      </w:pPr>
    </w:p>
    <w:p w:rsidR="00C92A52" w:rsidRDefault="00C92A52" w:rsidP="00C92A52">
      <w:pPr>
        <w:jc w:val="center"/>
        <w:rPr>
          <w:rFonts w:ascii="Arial" w:hAnsi="Arial" w:cs="Arial"/>
        </w:rPr>
      </w:pPr>
    </w:p>
    <w:p w:rsidR="00C92A52" w:rsidRDefault="00C92A52" w:rsidP="00C92A52">
      <w:pPr>
        <w:jc w:val="center"/>
        <w:rPr>
          <w:rFonts w:ascii="Arial" w:hAnsi="Arial" w:cs="Arial"/>
        </w:rPr>
      </w:pPr>
    </w:p>
    <w:p w:rsidR="00C92A52" w:rsidRDefault="00C92A52" w:rsidP="00C92A52">
      <w:pPr>
        <w:jc w:val="center"/>
        <w:rPr>
          <w:rFonts w:ascii="Arial" w:hAnsi="Arial" w:cs="Arial"/>
        </w:rPr>
      </w:pPr>
    </w:p>
    <w:p w:rsidR="00C92A52" w:rsidRDefault="00C92A52" w:rsidP="00C92A52">
      <w:pPr>
        <w:ind w:left="-426"/>
        <w:jc w:val="center"/>
        <w:rPr>
          <w:rFonts w:ascii="Myriad Pro" w:hAnsi="Myriad Pro" w:cs="Arial"/>
          <w:color w:val="365F91"/>
          <w:sz w:val="40"/>
          <w:szCs w:val="40"/>
        </w:rPr>
      </w:pPr>
    </w:p>
    <w:p w:rsidR="00C92A52" w:rsidRDefault="00C92A52" w:rsidP="00C92A52">
      <w:pPr>
        <w:ind w:left="-426"/>
        <w:jc w:val="center"/>
        <w:rPr>
          <w:rFonts w:ascii="Myriad Pro" w:hAnsi="Myriad Pro" w:cs="Arial"/>
          <w:color w:val="365F91"/>
          <w:sz w:val="40"/>
          <w:szCs w:val="40"/>
        </w:rPr>
      </w:pPr>
    </w:p>
    <w:p w:rsidR="00C92A52" w:rsidRDefault="00681C50" w:rsidP="00C92A52">
      <w:pPr>
        <w:ind w:left="-426"/>
        <w:jc w:val="center"/>
        <w:rPr>
          <w:rFonts w:ascii="Myriad Pro" w:hAnsi="Myriad Pro" w:cs="Arial"/>
          <w:color w:val="4F81BD" w:themeColor="accent1"/>
          <w:sz w:val="28"/>
          <w:szCs w:val="28"/>
        </w:rPr>
      </w:pPr>
      <w:r w:rsidRPr="00681C50">
        <w:rPr>
          <w:rFonts w:asciiTheme="majorHAnsi" w:hAnsiTheme="majorHAnsi" w:cs="Arial"/>
          <w:b/>
          <w:color w:val="4F81BD" w:themeColor="accent1"/>
          <w:sz w:val="28"/>
          <w:szCs w:val="28"/>
        </w:rPr>
        <w:t>25 ans après l’adoption par l’ONU de la Convention Internationale des Droits de l'Enfant</w:t>
      </w:r>
      <w:r w:rsidR="00712A9A">
        <w:rPr>
          <w:rFonts w:asciiTheme="majorHAnsi" w:hAnsiTheme="majorHAnsi" w:cs="Arial"/>
          <w:b/>
          <w:color w:val="4F81BD" w:themeColor="accent1"/>
          <w:sz w:val="28"/>
          <w:szCs w:val="28"/>
        </w:rPr>
        <w:t xml:space="preserve"> (CIDE)</w:t>
      </w:r>
      <w:r w:rsidR="00B55991">
        <w:rPr>
          <w:rFonts w:asciiTheme="majorHAnsi" w:hAnsiTheme="majorHAnsi" w:cs="Arial"/>
          <w:b/>
          <w:color w:val="4F81BD" w:themeColor="accent1"/>
          <w:sz w:val="28"/>
          <w:szCs w:val="28"/>
        </w:rPr>
        <w:t>, l</w:t>
      </w:r>
      <w:r w:rsidRPr="00681C50">
        <w:rPr>
          <w:rFonts w:asciiTheme="majorHAnsi" w:hAnsiTheme="majorHAnsi" w:cs="Arial"/>
          <w:b/>
          <w:color w:val="4F81BD" w:themeColor="accent1"/>
          <w:sz w:val="28"/>
          <w:szCs w:val="28"/>
        </w:rPr>
        <w:t>e COFRADE pousse un cri d'alarme !</w:t>
      </w:r>
    </w:p>
    <w:p w:rsidR="00681C50" w:rsidRPr="00681C50" w:rsidRDefault="00681C50" w:rsidP="00C92A52">
      <w:pPr>
        <w:ind w:left="-426"/>
        <w:jc w:val="center"/>
        <w:rPr>
          <w:rFonts w:ascii="Myriad Pro" w:hAnsi="Myriad Pro" w:cs="Arial"/>
          <w:color w:val="4F81BD" w:themeColor="accent1"/>
          <w:sz w:val="28"/>
          <w:szCs w:val="28"/>
        </w:rPr>
      </w:pPr>
    </w:p>
    <w:p w:rsidR="00681C50" w:rsidRPr="00681C50" w:rsidRDefault="00681C50" w:rsidP="00C92A52">
      <w:pPr>
        <w:ind w:left="-567"/>
        <w:jc w:val="both"/>
        <w:rPr>
          <w:rFonts w:asciiTheme="majorHAnsi" w:hAnsiTheme="majorHAnsi" w:cs="Arial"/>
          <w:sz w:val="26"/>
          <w:szCs w:val="26"/>
        </w:rPr>
      </w:pPr>
      <w:r w:rsidRPr="00681C50">
        <w:rPr>
          <w:rFonts w:asciiTheme="majorHAnsi" w:hAnsiTheme="majorHAnsi" w:cs="Arial"/>
          <w:sz w:val="26"/>
          <w:szCs w:val="26"/>
        </w:rPr>
        <w:t>L</w:t>
      </w:r>
      <w:r w:rsidR="00C92A52" w:rsidRPr="00681C50">
        <w:rPr>
          <w:rFonts w:asciiTheme="majorHAnsi" w:hAnsiTheme="majorHAnsi" w:cs="Arial"/>
          <w:sz w:val="26"/>
          <w:szCs w:val="26"/>
        </w:rPr>
        <w:t>a situation de nombreux enfants</w:t>
      </w:r>
      <w:r w:rsidR="00176A2B" w:rsidRPr="00681C50">
        <w:rPr>
          <w:rFonts w:asciiTheme="majorHAnsi" w:hAnsiTheme="majorHAnsi" w:cs="Arial"/>
          <w:sz w:val="26"/>
          <w:szCs w:val="26"/>
        </w:rPr>
        <w:t xml:space="preserve"> </w:t>
      </w:r>
      <w:r w:rsidR="00C92A52" w:rsidRPr="00681C50">
        <w:rPr>
          <w:rFonts w:asciiTheme="majorHAnsi" w:hAnsiTheme="majorHAnsi" w:cs="Arial"/>
          <w:sz w:val="26"/>
          <w:szCs w:val="26"/>
        </w:rPr>
        <w:t>français est encore</w:t>
      </w:r>
      <w:r w:rsidRPr="00681C50">
        <w:rPr>
          <w:rFonts w:asciiTheme="majorHAnsi" w:hAnsiTheme="majorHAnsi" w:cs="Arial"/>
          <w:sz w:val="26"/>
          <w:szCs w:val="26"/>
        </w:rPr>
        <w:t xml:space="preserve"> très</w:t>
      </w:r>
      <w:r w:rsidR="00C92A52" w:rsidRPr="00681C50">
        <w:rPr>
          <w:rFonts w:asciiTheme="majorHAnsi" w:hAnsiTheme="majorHAnsi" w:cs="Arial"/>
          <w:sz w:val="26"/>
          <w:szCs w:val="26"/>
        </w:rPr>
        <w:t xml:space="preserve"> critique. </w:t>
      </w:r>
    </w:p>
    <w:p w:rsidR="00681C50" w:rsidRPr="00681C50" w:rsidRDefault="00681C50" w:rsidP="00C92A52">
      <w:pPr>
        <w:ind w:left="-567"/>
        <w:jc w:val="both"/>
        <w:rPr>
          <w:rFonts w:asciiTheme="majorHAnsi" w:hAnsiTheme="majorHAnsi" w:cs="Arial"/>
          <w:sz w:val="26"/>
          <w:szCs w:val="26"/>
        </w:rPr>
      </w:pPr>
    </w:p>
    <w:p w:rsidR="00C92A52" w:rsidRPr="00681C50" w:rsidRDefault="00C92A52" w:rsidP="00C92A52">
      <w:pPr>
        <w:ind w:left="-567"/>
        <w:jc w:val="both"/>
        <w:rPr>
          <w:rFonts w:asciiTheme="majorHAnsi" w:hAnsiTheme="majorHAnsi" w:cs="Arial"/>
          <w:sz w:val="26"/>
          <w:szCs w:val="26"/>
        </w:rPr>
      </w:pPr>
      <w:r w:rsidRPr="00681C50">
        <w:rPr>
          <w:rFonts w:asciiTheme="majorHAnsi" w:hAnsiTheme="majorHAnsi" w:cs="Arial"/>
          <w:sz w:val="26"/>
          <w:szCs w:val="26"/>
        </w:rPr>
        <w:t>A titre d'exemple</w:t>
      </w:r>
      <w:r w:rsidR="00DE6C42" w:rsidRPr="00681C50">
        <w:rPr>
          <w:rFonts w:asciiTheme="majorHAnsi" w:hAnsiTheme="majorHAnsi" w:cs="Arial"/>
          <w:sz w:val="26"/>
          <w:szCs w:val="26"/>
        </w:rPr>
        <w:t xml:space="preserve"> </w:t>
      </w:r>
      <w:r w:rsidRPr="00681C50">
        <w:rPr>
          <w:rFonts w:asciiTheme="majorHAnsi" w:hAnsiTheme="majorHAnsi" w:cs="Arial"/>
          <w:sz w:val="26"/>
          <w:szCs w:val="26"/>
        </w:rPr>
        <w:t xml:space="preserve">: </w:t>
      </w:r>
    </w:p>
    <w:p w:rsidR="00C92A52" w:rsidRPr="00435FBB" w:rsidRDefault="00C92A52" w:rsidP="00C92A52">
      <w:pPr>
        <w:jc w:val="both"/>
        <w:rPr>
          <w:rFonts w:ascii="Helvetica" w:hAnsi="Helvetica" w:cs="Arial"/>
          <w:color w:val="262626"/>
          <w:sz w:val="26"/>
          <w:szCs w:val="26"/>
        </w:rPr>
      </w:pPr>
    </w:p>
    <w:p w:rsidR="00C92A52" w:rsidRPr="00435FBB" w:rsidRDefault="00C92A52" w:rsidP="00C92A52">
      <w:pPr>
        <w:numPr>
          <w:ilvl w:val="0"/>
          <w:numId w:val="1"/>
        </w:numPr>
        <w:ind w:left="-567" w:firstLine="927"/>
        <w:jc w:val="both"/>
        <w:rPr>
          <w:rFonts w:asciiTheme="majorHAnsi" w:hAnsiTheme="majorHAnsi" w:cs="Arial"/>
          <w:color w:val="262626"/>
          <w:sz w:val="26"/>
          <w:szCs w:val="26"/>
        </w:rPr>
      </w:pPr>
      <w:r w:rsidRPr="00435FBB">
        <w:rPr>
          <w:rFonts w:asciiTheme="majorHAnsi" w:hAnsiTheme="majorHAnsi" w:cs="Arial"/>
          <w:b/>
          <w:color w:val="365F91"/>
          <w:sz w:val="26"/>
          <w:szCs w:val="26"/>
        </w:rPr>
        <w:t>2,7 millions d’enfants</w:t>
      </w:r>
      <w:r w:rsidRPr="00435FBB">
        <w:rPr>
          <w:rFonts w:asciiTheme="majorHAnsi" w:hAnsiTheme="majorHAnsi" w:cs="Arial"/>
          <w:color w:val="262626"/>
          <w:sz w:val="26"/>
          <w:szCs w:val="26"/>
        </w:rPr>
        <w:t xml:space="preserve"> sont en situation de pauvreté monétaire</w:t>
      </w:r>
      <w:r w:rsidRPr="00435FBB">
        <w:rPr>
          <w:rStyle w:val="Appelnotedebasdep"/>
          <w:rFonts w:asciiTheme="majorHAnsi" w:hAnsiTheme="majorHAnsi" w:cs="Arial"/>
          <w:color w:val="262626"/>
          <w:sz w:val="26"/>
          <w:szCs w:val="26"/>
        </w:rPr>
        <w:footnoteReference w:id="2"/>
      </w:r>
      <w:r w:rsidRPr="00435FBB">
        <w:rPr>
          <w:rFonts w:asciiTheme="majorHAnsi" w:hAnsiTheme="majorHAnsi" w:cs="Arial"/>
          <w:color w:val="262626"/>
          <w:sz w:val="26"/>
          <w:szCs w:val="26"/>
        </w:rPr>
        <w:t xml:space="preserve"> (chiffres 2011) soit 1 enfant sur 5. </w:t>
      </w:r>
    </w:p>
    <w:p w:rsidR="00C92A52" w:rsidRPr="00435FBB" w:rsidRDefault="00C92A52" w:rsidP="00C92A52">
      <w:pPr>
        <w:numPr>
          <w:ilvl w:val="0"/>
          <w:numId w:val="1"/>
        </w:numPr>
        <w:ind w:left="-567" w:firstLine="927"/>
        <w:jc w:val="both"/>
        <w:rPr>
          <w:rFonts w:asciiTheme="majorHAnsi" w:hAnsiTheme="majorHAnsi" w:cs="Arial"/>
          <w:color w:val="262626"/>
          <w:sz w:val="26"/>
          <w:szCs w:val="26"/>
        </w:rPr>
      </w:pPr>
      <w:r w:rsidRPr="00435FBB">
        <w:rPr>
          <w:rFonts w:asciiTheme="majorHAnsi" w:hAnsiTheme="majorHAnsi" w:cs="Arial"/>
          <w:b/>
          <w:color w:val="365F91"/>
          <w:sz w:val="26"/>
          <w:szCs w:val="26"/>
        </w:rPr>
        <w:t>75 000 enfants</w:t>
      </w:r>
      <w:r w:rsidRPr="00435FBB">
        <w:rPr>
          <w:rFonts w:asciiTheme="majorHAnsi" w:hAnsiTheme="majorHAnsi" w:cs="Arial"/>
          <w:color w:val="262626"/>
          <w:sz w:val="26"/>
          <w:szCs w:val="26"/>
        </w:rPr>
        <w:t xml:space="preserve"> sont victimes de mauvais traitements chaque année et près de </w:t>
      </w:r>
      <w:r w:rsidRPr="00435FBB">
        <w:rPr>
          <w:rFonts w:asciiTheme="majorHAnsi" w:hAnsiTheme="majorHAnsi" w:cs="Arial"/>
          <w:b/>
          <w:color w:val="365F91"/>
          <w:sz w:val="26"/>
          <w:szCs w:val="26"/>
        </w:rPr>
        <w:t xml:space="preserve">2 enfants </w:t>
      </w:r>
      <w:r w:rsidRPr="00435FBB">
        <w:rPr>
          <w:rFonts w:asciiTheme="majorHAnsi" w:hAnsiTheme="majorHAnsi" w:cs="Arial"/>
          <w:color w:val="262626"/>
          <w:sz w:val="26"/>
          <w:szCs w:val="26"/>
        </w:rPr>
        <w:t>meurent chaque jour suite à des privations et des sévices infligés par leurs proches</w:t>
      </w:r>
      <w:r w:rsidRPr="00435FBB">
        <w:rPr>
          <w:rStyle w:val="Appelnotedebasdep"/>
          <w:rFonts w:asciiTheme="majorHAnsi" w:hAnsiTheme="majorHAnsi" w:cs="Arial"/>
          <w:color w:val="262626"/>
          <w:sz w:val="26"/>
          <w:szCs w:val="26"/>
        </w:rPr>
        <w:footnoteReference w:id="3"/>
      </w:r>
      <w:r w:rsidRPr="00435FBB">
        <w:rPr>
          <w:rFonts w:asciiTheme="majorHAnsi" w:hAnsiTheme="majorHAnsi" w:cs="Arial"/>
          <w:color w:val="262626"/>
          <w:sz w:val="26"/>
          <w:szCs w:val="26"/>
        </w:rPr>
        <w:t xml:space="preserve">. </w:t>
      </w:r>
    </w:p>
    <w:p w:rsidR="00C92A52" w:rsidRPr="00435FBB" w:rsidRDefault="00C92A52" w:rsidP="00C92A52">
      <w:pPr>
        <w:numPr>
          <w:ilvl w:val="0"/>
          <w:numId w:val="1"/>
        </w:numPr>
        <w:ind w:left="0" w:firstLine="360"/>
        <w:jc w:val="both"/>
        <w:rPr>
          <w:rFonts w:asciiTheme="majorHAnsi" w:hAnsiTheme="majorHAnsi" w:cs="Arial"/>
          <w:color w:val="262626"/>
          <w:sz w:val="26"/>
          <w:szCs w:val="26"/>
        </w:rPr>
      </w:pPr>
      <w:r w:rsidRPr="00435FBB">
        <w:rPr>
          <w:rFonts w:asciiTheme="majorHAnsi" w:hAnsiTheme="majorHAnsi" w:cs="Arial"/>
          <w:b/>
          <w:color w:val="365F91"/>
          <w:sz w:val="26"/>
          <w:szCs w:val="26"/>
        </w:rPr>
        <w:t>1 enfant sur 10</w:t>
      </w:r>
      <w:r w:rsidRPr="00435FBB">
        <w:rPr>
          <w:rFonts w:asciiTheme="majorHAnsi" w:hAnsiTheme="majorHAnsi" w:cs="Arial"/>
          <w:b/>
          <w:color w:val="262626"/>
          <w:sz w:val="26"/>
          <w:szCs w:val="26"/>
        </w:rPr>
        <w:t xml:space="preserve"> </w:t>
      </w:r>
      <w:r w:rsidRPr="00435FBB">
        <w:rPr>
          <w:rFonts w:asciiTheme="majorHAnsi" w:hAnsiTheme="majorHAnsi" w:cs="Arial"/>
          <w:color w:val="262626"/>
          <w:sz w:val="26"/>
          <w:szCs w:val="26"/>
        </w:rPr>
        <w:t>est victime de violences sexuelles</w:t>
      </w:r>
      <w:r w:rsidRPr="00435FBB">
        <w:rPr>
          <w:rStyle w:val="Appelnotedebasdep"/>
          <w:rFonts w:asciiTheme="majorHAnsi" w:hAnsiTheme="majorHAnsi" w:cs="Arial"/>
          <w:color w:val="262626"/>
          <w:sz w:val="26"/>
          <w:szCs w:val="26"/>
        </w:rPr>
        <w:footnoteReference w:id="4"/>
      </w:r>
      <w:r w:rsidRPr="00435FBB">
        <w:rPr>
          <w:rFonts w:asciiTheme="majorHAnsi" w:hAnsiTheme="majorHAnsi" w:cs="Arial"/>
          <w:color w:val="262626"/>
          <w:sz w:val="26"/>
          <w:szCs w:val="26"/>
        </w:rPr>
        <w:t xml:space="preserve">. </w:t>
      </w:r>
    </w:p>
    <w:p w:rsidR="00C92A52" w:rsidRPr="00435FBB" w:rsidRDefault="00C92A52" w:rsidP="00C92A52">
      <w:pPr>
        <w:numPr>
          <w:ilvl w:val="0"/>
          <w:numId w:val="1"/>
        </w:numPr>
        <w:ind w:left="-567" w:firstLine="927"/>
        <w:jc w:val="both"/>
        <w:rPr>
          <w:rFonts w:asciiTheme="majorHAnsi" w:hAnsiTheme="majorHAnsi" w:cs="Arial"/>
          <w:color w:val="262626"/>
          <w:sz w:val="26"/>
          <w:szCs w:val="26"/>
        </w:rPr>
      </w:pPr>
      <w:r w:rsidRPr="00435FBB">
        <w:rPr>
          <w:rFonts w:asciiTheme="majorHAnsi" w:hAnsiTheme="majorHAnsi" w:cs="Arial"/>
          <w:b/>
          <w:color w:val="365F91"/>
          <w:sz w:val="26"/>
          <w:szCs w:val="26"/>
        </w:rPr>
        <w:t>Entre 5000 et 8000 mineurs</w:t>
      </w:r>
      <w:r w:rsidRPr="00435FBB">
        <w:rPr>
          <w:rFonts w:asciiTheme="majorHAnsi" w:hAnsiTheme="majorHAnsi" w:cs="Arial"/>
          <w:color w:val="262626"/>
          <w:sz w:val="26"/>
          <w:szCs w:val="26"/>
        </w:rPr>
        <w:t xml:space="preserve"> seraient victimes de prostitution, mais aucune estimation fiable n'a été faite par les autorités</w:t>
      </w:r>
      <w:r w:rsidRPr="00435FBB">
        <w:rPr>
          <w:rStyle w:val="Appelnotedebasdep"/>
          <w:rFonts w:asciiTheme="majorHAnsi" w:hAnsiTheme="majorHAnsi" w:cs="Arial"/>
          <w:color w:val="262626"/>
          <w:sz w:val="26"/>
          <w:szCs w:val="26"/>
        </w:rPr>
        <w:footnoteReference w:id="5"/>
      </w:r>
      <w:r w:rsidRPr="00435FBB">
        <w:rPr>
          <w:rFonts w:asciiTheme="majorHAnsi" w:hAnsiTheme="majorHAnsi" w:cs="Arial"/>
          <w:color w:val="262626"/>
          <w:sz w:val="26"/>
          <w:szCs w:val="26"/>
        </w:rPr>
        <w:t xml:space="preserve">. </w:t>
      </w:r>
    </w:p>
    <w:p w:rsidR="00C92A52" w:rsidRPr="00435FBB" w:rsidRDefault="00C92A52" w:rsidP="00C92A52">
      <w:pPr>
        <w:numPr>
          <w:ilvl w:val="0"/>
          <w:numId w:val="1"/>
        </w:numPr>
        <w:ind w:left="-567" w:firstLine="927"/>
        <w:jc w:val="both"/>
        <w:rPr>
          <w:rFonts w:asciiTheme="majorHAnsi" w:hAnsiTheme="majorHAnsi" w:cs="Arial"/>
          <w:color w:val="262626"/>
          <w:sz w:val="26"/>
          <w:szCs w:val="26"/>
        </w:rPr>
      </w:pPr>
      <w:r w:rsidRPr="00435FBB">
        <w:rPr>
          <w:rFonts w:asciiTheme="majorHAnsi" w:hAnsiTheme="majorHAnsi" w:cs="Arial"/>
          <w:b/>
          <w:color w:val="365F91"/>
          <w:sz w:val="26"/>
          <w:szCs w:val="26"/>
        </w:rPr>
        <w:t>Plus de 120 000 jeunes</w:t>
      </w:r>
      <w:r w:rsidRPr="00435FBB">
        <w:rPr>
          <w:rFonts w:asciiTheme="majorHAnsi" w:hAnsiTheme="majorHAnsi" w:cs="Arial"/>
          <w:color w:val="262626"/>
          <w:sz w:val="26"/>
          <w:szCs w:val="26"/>
        </w:rPr>
        <w:t xml:space="preserve"> abandonnent, chaque année, leur scolarité sans diplôme ni qualification</w:t>
      </w:r>
      <w:r w:rsidRPr="00435FBB">
        <w:rPr>
          <w:rStyle w:val="Appelnotedebasdep"/>
          <w:rFonts w:asciiTheme="majorHAnsi" w:hAnsiTheme="majorHAnsi" w:cs="Arial"/>
          <w:color w:val="262626"/>
          <w:sz w:val="26"/>
          <w:szCs w:val="26"/>
        </w:rPr>
        <w:footnoteReference w:id="6"/>
      </w:r>
      <w:r w:rsidRPr="00435FBB">
        <w:rPr>
          <w:rFonts w:asciiTheme="majorHAnsi" w:hAnsiTheme="majorHAnsi" w:cs="Arial"/>
          <w:color w:val="262626"/>
          <w:sz w:val="26"/>
          <w:szCs w:val="26"/>
        </w:rPr>
        <w:t xml:space="preserve">. </w:t>
      </w:r>
    </w:p>
    <w:p w:rsidR="00C92A52" w:rsidRPr="00435FBB" w:rsidRDefault="00C92A52" w:rsidP="00C92A52">
      <w:pPr>
        <w:numPr>
          <w:ilvl w:val="0"/>
          <w:numId w:val="1"/>
        </w:numPr>
        <w:ind w:left="426" w:hanging="66"/>
        <w:jc w:val="both"/>
        <w:rPr>
          <w:rFonts w:asciiTheme="majorHAnsi" w:hAnsiTheme="majorHAnsi" w:cs="Arial"/>
          <w:color w:val="262626"/>
          <w:sz w:val="26"/>
          <w:szCs w:val="26"/>
        </w:rPr>
      </w:pPr>
      <w:r w:rsidRPr="00435FBB">
        <w:rPr>
          <w:rFonts w:asciiTheme="majorHAnsi" w:hAnsiTheme="majorHAnsi" w:cs="Arial"/>
          <w:b/>
          <w:color w:val="365F91"/>
          <w:sz w:val="26"/>
          <w:szCs w:val="26"/>
        </w:rPr>
        <w:t>4,5% des enfants</w:t>
      </w:r>
      <w:r w:rsidRPr="00435FBB">
        <w:rPr>
          <w:rFonts w:asciiTheme="majorHAnsi" w:hAnsiTheme="majorHAnsi" w:cs="Arial"/>
          <w:color w:val="262626"/>
          <w:sz w:val="26"/>
          <w:szCs w:val="26"/>
        </w:rPr>
        <w:t xml:space="preserve"> sont en surpoids</w:t>
      </w:r>
      <w:r w:rsidRPr="00435FBB">
        <w:rPr>
          <w:rFonts w:asciiTheme="majorHAnsi" w:hAnsiTheme="majorHAnsi" w:cs="Arial"/>
          <w:b/>
          <w:color w:val="365F91"/>
          <w:sz w:val="26"/>
          <w:szCs w:val="26"/>
        </w:rPr>
        <w:t xml:space="preserve"> </w:t>
      </w:r>
      <w:r w:rsidRPr="00435FBB">
        <w:rPr>
          <w:rFonts w:asciiTheme="majorHAnsi" w:hAnsiTheme="majorHAnsi" w:cs="Arial"/>
          <w:color w:val="262626"/>
          <w:sz w:val="26"/>
          <w:szCs w:val="26"/>
        </w:rPr>
        <w:t xml:space="preserve">et </w:t>
      </w:r>
      <w:r w:rsidRPr="00435FBB">
        <w:rPr>
          <w:rFonts w:asciiTheme="majorHAnsi" w:hAnsiTheme="majorHAnsi" w:cs="Arial"/>
          <w:b/>
          <w:color w:val="365F91"/>
          <w:sz w:val="26"/>
          <w:szCs w:val="26"/>
        </w:rPr>
        <w:t>3,5% des enfants</w:t>
      </w:r>
      <w:r w:rsidRPr="00435FBB">
        <w:rPr>
          <w:rFonts w:asciiTheme="majorHAnsi" w:hAnsiTheme="majorHAnsi" w:cs="Arial"/>
          <w:color w:val="262626"/>
          <w:sz w:val="26"/>
          <w:szCs w:val="26"/>
        </w:rPr>
        <w:t xml:space="preserve"> sont victimes d’obésité</w:t>
      </w:r>
      <w:r w:rsidRPr="00435FBB">
        <w:rPr>
          <w:rStyle w:val="Appelnotedebasdep"/>
          <w:rFonts w:asciiTheme="majorHAnsi" w:hAnsiTheme="majorHAnsi" w:cs="Arial"/>
          <w:color w:val="262626"/>
          <w:sz w:val="26"/>
          <w:szCs w:val="26"/>
        </w:rPr>
        <w:footnoteReference w:id="7"/>
      </w:r>
      <w:r w:rsidRPr="00435FBB">
        <w:rPr>
          <w:rFonts w:asciiTheme="majorHAnsi" w:hAnsiTheme="majorHAnsi" w:cs="Arial"/>
          <w:color w:val="262626"/>
          <w:sz w:val="26"/>
          <w:szCs w:val="26"/>
        </w:rPr>
        <w:t>.</w:t>
      </w:r>
    </w:p>
    <w:p w:rsidR="00C92A52" w:rsidRPr="00435FBB" w:rsidRDefault="00C92A52" w:rsidP="00C92A52">
      <w:pPr>
        <w:numPr>
          <w:ilvl w:val="0"/>
          <w:numId w:val="1"/>
        </w:numPr>
        <w:ind w:left="-567" w:firstLine="927"/>
        <w:jc w:val="both"/>
        <w:rPr>
          <w:rFonts w:asciiTheme="majorHAnsi" w:hAnsiTheme="majorHAnsi" w:cs="Arial"/>
          <w:color w:val="262626"/>
          <w:sz w:val="26"/>
          <w:szCs w:val="26"/>
        </w:rPr>
      </w:pPr>
      <w:r w:rsidRPr="00435FBB">
        <w:rPr>
          <w:rFonts w:asciiTheme="majorHAnsi" w:hAnsiTheme="majorHAnsi" w:cs="Arial"/>
          <w:b/>
          <w:color w:val="365F91"/>
          <w:sz w:val="26"/>
          <w:szCs w:val="26"/>
        </w:rPr>
        <w:t>Le suicide des adolescents est la deuxième cause de mortalité en France des 15-24 ans</w:t>
      </w:r>
      <w:r w:rsidRPr="00435FBB">
        <w:rPr>
          <w:rStyle w:val="Appelnotedebasdep"/>
          <w:rFonts w:asciiTheme="majorHAnsi" w:hAnsiTheme="majorHAnsi" w:cs="Arial"/>
          <w:color w:val="262626"/>
          <w:sz w:val="26"/>
          <w:szCs w:val="26"/>
        </w:rPr>
        <w:footnoteReference w:id="8"/>
      </w:r>
      <w:r w:rsidRPr="00435FBB">
        <w:rPr>
          <w:rFonts w:asciiTheme="majorHAnsi" w:hAnsiTheme="majorHAnsi" w:cs="Arial"/>
          <w:color w:val="262626"/>
          <w:sz w:val="26"/>
          <w:szCs w:val="26"/>
        </w:rPr>
        <w:t xml:space="preserve">. </w:t>
      </w:r>
    </w:p>
    <w:p w:rsidR="00C92A52" w:rsidRDefault="00C92A52" w:rsidP="00712A9A">
      <w:pPr>
        <w:ind w:left="360"/>
        <w:jc w:val="both"/>
        <w:rPr>
          <w:rFonts w:asciiTheme="majorHAnsi" w:hAnsiTheme="majorHAnsi" w:cs="Arial"/>
          <w:color w:val="262626"/>
          <w:sz w:val="26"/>
          <w:szCs w:val="26"/>
        </w:rPr>
      </w:pPr>
    </w:p>
    <w:p w:rsidR="00712A9A" w:rsidRPr="00435FBB" w:rsidRDefault="00712A9A" w:rsidP="00712A9A">
      <w:pPr>
        <w:ind w:left="360"/>
        <w:jc w:val="both"/>
        <w:rPr>
          <w:rFonts w:asciiTheme="majorHAnsi" w:hAnsiTheme="majorHAnsi" w:cs="Arial"/>
          <w:color w:val="262626"/>
          <w:sz w:val="26"/>
          <w:szCs w:val="26"/>
        </w:rPr>
      </w:pPr>
    </w:p>
    <w:p w:rsidR="00C92A52" w:rsidRDefault="00C92A52" w:rsidP="00C92A52">
      <w:pPr>
        <w:ind w:left="-567"/>
        <w:jc w:val="both"/>
        <w:rPr>
          <w:rFonts w:asciiTheme="majorHAnsi" w:hAnsiTheme="majorHAnsi"/>
          <w:color w:val="333333"/>
          <w:sz w:val="26"/>
          <w:szCs w:val="26"/>
        </w:rPr>
      </w:pPr>
      <w:r w:rsidRPr="00435FBB">
        <w:rPr>
          <w:rFonts w:asciiTheme="majorHAnsi" w:hAnsiTheme="majorHAnsi" w:cs="Arial"/>
          <w:b/>
          <w:color w:val="262626"/>
          <w:sz w:val="26"/>
          <w:szCs w:val="26"/>
        </w:rPr>
        <w:t>Cette liste non-exhaustive montre de façon flagrante que nous devons nous mobiliser</w:t>
      </w:r>
      <w:r w:rsidRPr="00435FBB">
        <w:rPr>
          <w:rFonts w:asciiTheme="majorHAnsi" w:hAnsiTheme="majorHAnsi" w:cs="Arial"/>
          <w:color w:val="262626"/>
          <w:sz w:val="26"/>
          <w:szCs w:val="26"/>
        </w:rPr>
        <w:t xml:space="preserve"> pour les Droits de l'Enfant</w:t>
      </w:r>
      <w:r w:rsidRPr="00435FBB">
        <w:rPr>
          <w:rFonts w:asciiTheme="majorHAnsi" w:hAnsiTheme="majorHAnsi"/>
          <w:color w:val="333333"/>
          <w:sz w:val="26"/>
          <w:szCs w:val="26"/>
        </w:rPr>
        <w:t>. (Selon l'article 1er de la CIDE, "</w:t>
      </w:r>
      <w:r w:rsidRPr="00435FBB">
        <w:rPr>
          <w:rFonts w:asciiTheme="majorHAnsi" w:hAnsiTheme="majorHAnsi"/>
          <w:i/>
          <w:color w:val="333333"/>
          <w:sz w:val="26"/>
          <w:szCs w:val="26"/>
        </w:rPr>
        <w:t>un enfant s'entend de tout être humain âgé de moins de dix-huit ans</w:t>
      </w:r>
      <w:r w:rsidRPr="00435FBB">
        <w:rPr>
          <w:rFonts w:asciiTheme="majorHAnsi" w:hAnsiTheme="majorHAnsi"/>
          <w:color w:val="333333"/>
          <w:sz w:val="26"/>
          <w:szCs w:val="26"/>
        </w:rPr>
        <w:t>")</w:t>
      </w:r>
      <w:r w:rsidR="00712A9A">
        <w:rPr>
          <w:rFonts w:asciiTheme="majorHAnsi" w:hAnsiTheme="majorHAnsi"/>
          <w:color w:val="333333"/>
          <w:sz w:val="26"/>
          <w:szCs w:val="26"/>
        </w:rPr>
        <w:t xml:space="preserve">. </w:t>
      </w:r>
      <w:r w:rsidR="00712A9A" w:rsidRPr="00681C50">
        <w:rPr>
          <w:rFonts w:asciiTheme="majorHAnsi" w:hAnsiTheme="majorHAnsi"/>
          <w:sz w:val="26"/>
          <w:szCs w:val="26"/>
        </w:rPr>
        <w:t xml:space="preserve">C'est pourquoi </w:t>
      </w:r>
      <w:r w:rsidR="00712A9A" w:rsidRPr="006D5BE1">
        <w:rPr>
          <w:rFonts w:asciiTheme="majorHAnsi" w:hAnsiTheme="majorHAnsi"/>
          <w:b/>
          <w:color w:val="365F91"/>
          <w:sz w:val="26"/>
          <w:szCs w:val="26"/>
        </w:rPr>
        <w:t>le COFRADE réclame la création d'une Mission interministérielle Enfance</w:t>
      </w:r>
      <w:r w:rsidR="00712A9A">
        <w:rPr>
          <w:rFonts w:asciiTheme="majorHAnsi" w:hAnsiTheme="majorHAnsi"/>
          <w:b/>
          <w:color w:val="365F91"/>
          <w:sz w:val="26"/>
          <w:szCs w:val="26"/>
        </w:rPr>
        <w:t>.</w:t>
      </w:r>
    </w:p>
    <w:p w:rsidR="00B55991" w:rsidRDefault="00B55991">
      <w:pPr>
        <w:spacing w:after="200" w:line="276" w:lineRule="auto"/>
        <w:rPr>
          <w:rFonts w:asciiTheme="majorHAnsi" w:hAnsiTheme="majorHAnsi"/>
          <w:color w:val="333333"/>
          <w:sz w:val="26"/>
          <w:szCs w:val="26"/>
        </w:rPr>
      </w:pPr>
      <w:r>
        <w:rPr>
          <w:rFonts w:asciiTheme="majorHAnsi" w:hAnsiTheme="majorHAnsi"/>
          <w:color w:val="333333"/>
          <w:sz w:val="26"/>
          <w:szCs w:val="26"/>
        </w:rPr>
        <w:br w:type="page"/>
      </w:r>
    </w:p>
    <w:p w:rsidR="006D5BE1" w:rsidRDefault="00C92A52" w:rsidP="006D5BE1">
      <w:pPr>
        <w:pStyle w:val="Default"/>
        <w:ind w:left="-567"/>
        <w:jc w:val="both"/>
        <w:rPr>
          <w:rFonts w:asciiTheme="majorHAnsi" w:hAnsiTheme="majorHAnsi"/>
          <w:sz w:val="26"/>
          <w:szCs w:val="26"/>
        </w:rPr>
      </w:pPr>
      <w:r w:rsidRPr="00681C50">
        <w:rPr>
          <w:rFonts w:asciiTheme="majorHAnsi" w:hAnsiTheme="majorHAnsi"/>
          <w:sz w:val="26"/>
          <w:szCs w:val="26"/>
        </w:rPr>
        <w:t>C</w:t>
      </w:r>
      <w:r w:rsidR="00712A9A">
        <w:rPr>
          <w:rFonts w:asciiTheme="majorHAnsi" w:hAnsiTheme="majorHAnsi"/>
          <w:sz w:val="26"/>
          <w:szCs w:val="26"/>
        </w:rPr>
        <w:t xml:space="preserve">ette </w:t>
      </w:r>
      <w:r w:rsidRPr="00712A9A">
        <w:rPr>
          <w:rFonts w:asciiTheme="majorHAnsi" w:eastAsia="Times New Roman" w:hAnsiTheme="majorHAnsi"/>
          <w:b/>
          <w:color w:val="auto"/>
          <w:sz w:val="26"/>
          <w:szCs w:val="26"/>
          <w:lang w:eastAsia="fr-FR"/>
        </w:rPr>
        <w:t>Mission interministérielle Enfance</w:t>
      </w:r>
      <w:r w:rsidR="006D5BE1">
        <w:rPr>
          <w:rFonts w:asciiTheme="majorHAnsi" w:hAnsiTheme="majorHAnsi"/>
          <w:sz w:val="26"/>
          <w:szCs w:val="26"/>
        </w:rPr>
        <w:t xml:space="preserve"> </w:t>
      </w:r>
      <w:r w:rsidR="006D5BE1" w:rsidRPr="006D5BE1">
        <w:rPr>
          <w:rFonts w:asciiTheme="majorHAnsi" w:hAnsiTheme="majorHAnsi"/>
          <w:sz w:val="26"/>
          <w:szCs w:val="26"/>
        </w:rPr>
        <w:t xml:space="preserve">où siégeront les associations de défense des Droits de l’Enfant </w:t>
      </w:r>
      <w:r w:rsidR="00712A9A">
        <w:rPr>
          <w:rFonts w:asciiTheme="majorHAnsi" w:hAnsiTheme="majorHAnsi"/>
          <w:sz w:val="26"/>
          <w:szCs w:val="26"/>
        </w:rPr>
        <w:t>aura</w:t>
      </w:r>
      <w:r w:rsidR="006D5BE1" w:rsidRPr="006D5BE1">
        <w:rPr>
          <w:rFonts w:asciiTheme="majorHAnsi" w:hAnsiTheme="majorHAnsi"/>
          <w:sz w:val="26"/>
          <w:szCs w:val="26"/>
        </w:rPr>
        <w:t xml:space="preserve"> pour objectifs de :</w:t>
      </w:r>
    </w:p>
    <w:p w:rsidR="006D5BE1" w:rsidRPr="006D5BE1" w:rsidRDefault="006D5BE1" w:rsidP="006D5BE1">
      <w:pPr>
        <w:pStyle w:val="Default"/>
        <w:ind w:left="-567"/>
        <w:jc w:val="both"/>
        <w:rPr>
          <w:rFonts w:asciiTheme="majorHAnsi" w:hAnsiTheme="majorHAnsi"/>
          <w:sz w:val="26"/>
          <w:szCs w:val="26"/>
        </w:rPr>
      </w:pPr>
    </w:p>
    <w:p w:rsidR="006D5BE1" w:rsidRPr="006D5BE1" w:rsidRDefault="006D5BE1" w:rsidP="006D5BE1">
      <w:pPr>
        <w:pStyle w:val="Default"/>
        <w:ind w:left="-567"/>
        <w:jc w:val="both"/>
        <w:rPr>
          <w:rFonts w:asciiTheme="majorHAnsi" w:hAnsiTheme="majorHAnsi"/>
          <w:sz w:val="26"/>
          <w:szCs w:val="26"/>
        </w:rPr>
      </w:pPr>
      <w:r w:rsidRPr="006D5BE1">
        <w:rPr>
          <w:rFonts w:asciiTheme="majorHAnsi" w:hAnsiTheme="majorHAnsi"/>
          <w:sz w:val="26"/>
          <w:szCs w:val="26"/>
        </w:rPr>
        <w:t xml:space="preserve">- Réaliser un état des lieux des Droits de l’Enfant dans les lois existantes, </w:t>
      </w:r>
    </w:p>
    <w:p w:rsidR="006D5BE1" w:rsidRPr="006D5BE1" w:rsidRDefault="006D5BE1" w:rsidP="006D5BE1">
      <w:pPr>
        <w:pStyle w:val="Default"/>
        <w:ind w:left="-567"/>
        <w:jc w:val="both"/>
        <w:rPr>
          <w:rFonts w:asciiTheme="majorHAnsi" w:hAnsiTheme="majorHAnsi"/>
          <w:sz w:val="26"/>
          <w:szCs w:val="26"/>
        </w:rPr>
      </w:pPr>
      <w:r w:rsidRPr="006D5BE1">
        <w:rPr>
          <w:rFonts w:asciiTheme="majorHAnsi" w:hAnsiTheme="majorHAnsi"/>
          <w:sz w:val="26"/>
          <w:szCs w:val="26"/>
        </w:rPr>
        <w:t>- Mettre en œuvre les préconisations du Comité des Droits de l’Enfant de Genève de juin 2009,</w:t>
      </w:r>
    </w:p>
    <w:p w:rsidR="006D5BE1" w:rsidRPr="006D5BE1" w:rsidRDefault="006D5BE1" w:rsidP="006D5BE1">
      <w:pPr>
        <w:pStyle w:val="Default"/>
        <w:ind w:left="-567"/>
        <w:jc w:val="both"/>
        <w:rPr>
          <w:rFonts w:asciiTheme="majorHAnsi" w:hAnsiTheme="majorHAnsi"/>
          <w:sz w:val="26"/>
          <w:szCs w:val="26"/>
        </w:rPr>
      </w:pPr>
      <w:r w:rsidRPr="006D5BE1">
        <w:rPr>
          <w:rFonts w:asciiTheme="majorHAnsi" w:hAnsiTheme="majorHAnsi"/>
          <w:sz w:val="26"/>
          <w:szCs w:val="26"/>
        </w:rPr>
        <w:t xml:space="preserve">- Evaluer, au regard de la CIDE, les résultats des politiques en faveur de l’Enfance dans les domaines suivants : famille, éducation, santé, protection justice et citoyenneté, </w:t>
      </w:r>
    </w:p>
    <w:p w:rsidR="006D5BE1" w:rsidRDefault="006D5BE1" w:rsidP="006D5BE1">
      <w:pPr>
        <w:pStyle w:val="Default"/>
        <w:ind w:left="-567"/>
        <w:jc w:val="both"/>
        <w:rPr>
          <w:rFonts w:asciiTheme="majorHAnsi" w:hAnsiTheme="majorHAnsi"/>
          <w:sz w:val="26"/>
          <w:szCs w:val="26"/>
        </w:rPr>
      </w:pPr>
      <w:r w:rsidRPr="006D5BE1">
        <w:rPr>
          <w:rFonts w:asciiTheme="majorHAnsi" w:hAnsiTheme="majorHAnsi"/>
          <w:sz w:val="26"/>
          <w:szCs w:val="26"/>
        </w:rPr>
        <w:t>- Veiller au respect, dans les futures lois votées, des principes de la CIDE et de l’intérêt supérieur de l’enfant.</w:t>
      </w:r>
    </w:p>
    <w:p w:rsidR="006D5BE1" w:rsidRDefault="006D5BE1" w:rsidP="006D5BE1">
      <w:pPr>
        <w:pStyle w:val="Default"/>
        <w:ind w:left="-567"/>
        <w:jc w:val="both"/>
        <w:rPr>
          <w:rFonts w:asciiTheme="majorHAnsi" w:hAnsiTheme="majorHAnsi"/>
          <w:sz w:val="26"/>
          <w:szCs w:val="26"/>
        </w:rPr>
      </w:pPr>
    </w:p>
    <w:p w:rsidR="006D5BE1" w:rsidRDefault="006D5BE1" w:rsidP="006D5BE1">
      <w:pPr>
        <w:pStyle w:val="Default"/>
        <w:ind w:left="-567"/>
        <w:jc w:val="both"/>
        <w:rPr>
          <w:rFonts w:asciiTheme="majorHAnsi" w:hAnsiTheme="majorHAnsi"/>
          <w:color w:val="auto"/>
        </w:rPr>
      </w:pPr>
      <w:r w:rsidRPr="006D5BE1">
        <w:rPr>
          <w:rFonts w:asciiTheme="majorHAnsi" w:eastAsia="Times New Roman" w:hAnsiTheme="majorHAnsi"/>
          <w:b/>
          <w:noProof/>
          <w:color w:val="365F91"/>
          <w:sz w:val="26"/>
          <w:szCs w:val="26"/>
          <w:lang w:eastAsia="fr-FR"/>
        </w:rPr>
        <w:drawing>
          <wp:anchor distT="0" distB="0" distL="114300" distR="114300" simplePos="0" relativeHeight="251661312" behindDoc="1" locked="0" layoutInCell="1" allowOverlap="1">
            <wp:simplePos x="0" y="0"/>
            <wp:positionH relativeFrom="margin">
              <wp:posOffset>-394970</wp:posOffset>
            </wp:positionH>
            <wp:positionV relativeFrom="margin">
              <wp:posOffset>167005</wp:posOffset>
            </wp:positionV>
            <wp:extent cx="1066800" cy="1714500"/>
            <wp:effectExtent l="19050" t="0" r="0" b="0"/>
            <wp:wrapTight wrapText="bothSides">
              <wp:wrapPolygon edited="0">
                <wp:start x="-386" y="0"/>
                <wp:lineTo x="-386" y="21360"/>
                <wp:lineTo x="21600" y="21360"/>
                <wp:lineTo x="21600" y="0"/>
                <wp:lineTo x="-386" y="0"/>
              </wp:wrapPolygon>
            </wp:wrapTight>
            <wp:docPr id="84" name="Image 84" descr="cofrade-3-co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ofrade-3-coeur"/>
                    <pic:cNvPicPr>
                      <a:picLocks noChangeAspect="1" noChangeArrowheads="1"/>
                    </pic:cNvPicPr>
                  </pic:nvPicPr>
                  <pic:blipFill>
                    <a:blip r:embed="rId8"/>
                    <a:srcRect/>
                    <a:stretch>
                      <a:fillRect/>
                    </a:stretch>
                  </pic:blipFill>
                  <pic:spPr bwMode="auto">
                    <a:xfrm>
                      <a:off x="0" y="0"/>
                      <a:ext cx="1066800" cy="1714500"/>
                    </a:xfrm>
                    <a:prstGeom prst="rect">
                      <a:avLst/>
                    </a:prstGeom>
                    <a:noFill/>
                    <a:ln w="9525">
                      <a:noFill/>
                      <a:miter lim="800000"/>
                      <a:headEnd/>
                      <a:tailEnd/>
                    </a:ln>
                  </pic:spPr>
                </pic:pic>
              </a:graphicData>
            </a:graphic>
          </wp:anchor>
        </w:drawing>
      </w:r>
      <w:r w:rsidRPr="006D5BE1">
        <w:rPr>
          <w:rFonts w:asciiTheme="majorHAnsi" w:eastAsia="Times New Roman" w:hAnsiTheme="majorHAnsi"/>
          <w:b/>
          <w:color w:val="365F91"/>
          <w:sz w:val="26"/>
          <w:szCs w:val="26"/>
          <w:lang w:eastAsia="fr-FR"/>
        </w:rPr>
        <w:t>Le COFRADE, association loi 1901, veille à l’application de la Convention en France et par la France depuis 1990.</w:t>
      </w:r>
      <w:r w:rsidRPr="00196B11">
        <w:rPr>
          <w:rFonts w:asciiTheme="majorHAnsi" w:eastAsia="Times New Roman" w:hAnsiTheme="majorHAnsi"/>
          <w:b/>
          <w:color w:val="365F91"/>
          <w:lang w:eastAsia="fr-FR"/>
        </w:rPr>
        <w:t xml:space="preserve"> </w:t>
      </w:r>
      <w:r w:rsidRPr="006D5BE1">
        <w:rPr>
          <w:rFonts w:asciiTheme="majorHAnsi" w:hAnsiTheme="majorHAnsi"/>
          <w:sz w:val="26"/>
          <w:szCs w:val="26"/>
        </w:rPr>
        <w:t>Il est composé de cinquante associations et organisations membres</w:t>
      </w:r>
      <w:r w:rsidRPr="006D5BE1">
        <w:rPr>
          <w:sz w:val="26"/>
          <w:szCs w:val="26"/>
          <w:vertAlign w:val="superscript"/>
        </w:rPr>
        <w:footnoteReference w:id="9"/>
      </w:r>
      <w:r w:rsidRPr="006D5BE1">
        <w:rPr>
          <w:rFonts w:asciiTheme="majorHAnsi" w:hAnsiTheme="majorHAnsi"/>
          <w:sz w:val="26"/>
          <w:szCs w:val="26"/>
        </w:rPr>
        <w:t xml:space="preserve"> qui agissent</w:t>
      </w:r>
      <w:r w:rsidR="00712A9A">
        <w:rPr>
          <w:rFonts w:asciiTheme="majorHAnsi" w:hAnsiTheme="majorHAnsi"/>
          <w:sz w:val="26"/>
          <w:szCs w:val="26"/>
        </w:rPr>
        <w:t>,</w:t>
      </w:r>
      <w:r w:rsidRPr="006D5BE1">
        <w:rPr>
          <w:rFonts w:asciiTheme="majorHAnsi" w:hAnsiTheme="majorHAnsi"/>
          <w:sz w:val="26"/>
          <w:szCs w:val="26"/>
        </w:rPr>
        <w:t xml:space="preserve"> toutes</w:t>
      </w:r>
      <w:r w:rsidR="00712A9A">
        <w:rPr>
          <w:rFonts w:asciiTheme="majorHAnsi" w:hAnsiTheme="majorHAnsi"/>
          <w:sz w:val="26"/>
          <w:szCs w:val="26"/>
        </w:rPr>
        <w:t>,</w:t>
      </w:r>
      <w:r w:rsidRPr="006D5BE1">
        <w:rPr>
          <w:rFonts w:asciiTheme="majorHAnsi" w:hAnsiTheme="majorHAnsi"/>
          <w:sz w:val="26"/>
          <w:szCs w:val="26"/>
        </w:rPr>
        <w:t xml:space="preserve"> en France, dans un ou plusieurs champs couverts par la CIDE. Sans aide publique, le COFRADE poursuit sa mission, fait connaître la Convention au grand public, propose aux pouvoirs publics des adaptations législatives et remet périodiquement au </w:t>
      </w:r>
      <w:r w:rsidRPr="00B55991">
        <w:rPr>
          <w:rFonts w:asciiTheme="majorHAnsi" w:eastAsia="Times New Roman" w:hAnsiTheme="majorHAnsi"/>
          <w:b/>
          <w:color w:val="365F91"/>
          <w:sz w:val="26"/>
          <w:szCs w:val="26"/>
          <w:lang w:eastAsia="fr-FR"/>
        </w:rPr>
        <w:t>Comité des Droits de l’Enfant de l’ONU à Genève,</w:t>
      </w:r>
      <w:r>
        <w:rPr>
          <w:rFonts w:asciiTheme="majorHAnsi" w:hAnsiTheme="majorHAnsi"/>
          <w:sz w:val="26"/>
          <w:szCs w:val="26"/>
        </w:rPr>
        <w:t xml:space="preserve"> </w:t>
      </w:r>
      <w:r w:rsidRPr="006D5BE1">
        <w:rPr>
          <w:rFonts w:asciiTheme="majorHAnsi" w:hAnsiTheme="majorHAnsi"/>
          <w:sz w:val="26"/>
          <w:szCs w:val="26"/>
        </w:rPr>
        <w:t xml:space="preserve">un rapport </w:t>
      </w:r>
      <w:r>
        <w:rPr>
          <w:rFonts w:asciiTheme="majorHAnsi" w:hAnsiTheme="majorHAnsi"/>
          <w:sz w:val="26"/>
          <w:szCs w:val="26"/>
        </w:rPr>
        <w:t xml:space="preserve">sur </w:t>
      </w:r>
      <w:r w:rsidRPr="006D5BE1">
        <w:rPr>
          <w:rFonts w:asciiTheme="majorHAnsi" w:hAnsiTheme="majorHAnsi"/>
          <w:sz w:val="26"/>
          <w:szCs w:val="26"/>
        </w:rPr>
        <w:t xml:space="preserve">l’application de la Convention en France </w:t>
      </w:r>
      <w:r>
        <w:rPr>
          <w:rFonts w:asciiTheme="majorHAnsi" w:hAnsiTheme="majorHAnsi"/>
          <w:sz w:val="26"/>
          <w:szCs w:val="26"/>
        </w:rPr>
        <w:t xml:space="preserve">(le prochain sera remis avant le 1 mars </w:t>
      </w:r>
      <w:r w:rsidR="00712A9A">
        <w:rPr>
          <w:rFonts w:asciiTheme="majorHAnsi" w:hAnsiTheme="majorHAnsi"/>
          <w:sz w:val="26"/>
          <w:szCs w:val="26"/>
        </w:rPr>
        <w:t>2015</w:t>
      </w:r>
      <w:r>
        <w:rPr>
          <w:rFonts w:asciiTheme="majorHAnsi" w:hAnsiTheme="majorHAnsi"/>
          <w:sz w:val="26"/>
          <w:szCs w:val="26"/>
        </w:rPr>
        <w:t>)</w:t>
      </w:r>
      <w:r w:rsidRPr="006D5BE1">
        <w:rPr>
          <w:rFonts w:asciiTheme="majorHAnsi" w:hAnsiTheme="majorHAnsi"/>
          <w:sz w:val="26"/>
          <w:szCs w:val="26"/>
        </w:rPr>
        <w:t>.</w:t>
      </w:r>
      <w:r w:rsidRPr="002D71C4">
        <w:rPr>
          <w:rFonts w:asciiTheme="majorHAnsi" w:hAnsiTheme="majorHAnsi"/>
          <w:color w:val="auto"/>
        </w:rPr>
        <w:t xml:space="preserve"> </w:t>
      </w:r>
    </w:p>
    <w:p w:rsidR="003D6622" w:rsidRDefault="00E25412" w:rsidP="006D5BE1">
      <w:pPr>
        <w:pStyle w:val="Default"/>
        <w:ind w:left="-567"/>
        <w:jc w:val="both"/>
        <w:rPr>
          <w:rFonts w:asciiTheme="majorHAnsi" w:hAnsiTheme="majorHAnsi"/>
          <w:sz w:val="26"/>
          <w:szCs w:val="26"/>
        </w:rPr>
      </w:pPr>
    </w:p>
    <w:p w:rsidR="00B55991" w:rsidRDefault="006F1AFF" w:rsidP="00B55991">
      <w:pPr>
        <w:shd w:val="clear" w:color="auto" w:fill="FFFFFF"/>
        <w:ind w:left="-567"/>
        <w:jc w:val="both"/>
        <w:textAlignment w:val="baseline"/>
        <w:rPr>
          <w:rFonts w:asciiTheme="majorHAnsi" w:hAnsiTheme="majorHAnsi"/>
          <w:b/>
          <w:color w:val="365F91"/>
          <w:sz w:val="26"/>
          <w:szCs w:val="26"/>
        </w:rPr>
      </w:pPr>
      <w:r w:rsidRPr="00350446">
        <w:rPr>
          <w:rFonts w:asciiTheme="majorHAnsi" w:hAnsiTheme="majorHAnsi"/>
          <w:b/>
          <w:color w:val="365F91"/>
          <w:sz w:val="26"/>
          <w:szCs w:val="26"/>
        </w:rPr>
        <w:t xml:space="preserve">La France annonce qu’elle ratifiera le troisième protocole </w:t>
      </w:r>
      <w:r w:rsidRPr="008B0BE6">
        <w:rPr>
          <w:rFonts w:asciiTheme="majorHAnsi" w:hAnsiTheme="majorHAnsi"/>
          <w:b/>
          <w:color w:val="365F91"/>
          <w:sz w:val="26"/>
          <w:szCs w:val="26"/>
        </w:rPr>
        <w:t>facultatif à la CIDE</w:t>
      </w:r>
      <w:r>
        <w:rPr>
          <w:rFonts w:asciiTheme="majorHAnsi" w:hAnsiTheme="majorHAnsi"/>
          <w:b/>
          <w:color w:val="365F91"/>
          <w:sz w:val="26"/>
          <w:szCs w:val="26"/>
        </w:rPr>
        <w:t xml:space="preserve"> le 20 novembre 2014 et le</w:t>
      </w:r>
      <w:r w:rsidR="00B55991" w:rsidRPr="008B0BE6">
        <w:rPr>
          <w:rFonts w:asciiTheme="majorHAnsi" w:hAnsiTheme="majorHAnsi"/>
          <w:b/>
          <w:color w:val="365F91"/>
          <w:sz w:val="26"/>
          <w:szCs w:val="26"/>
        </w:rPr>
        <w:t xml:space="preserve"> COFRADE </w:t>
      </w:r>
      <w:r w:rsidR="00B55991">
        <w:rPr>
          <w:rFonts w:asciiTheme="majorHAnsi" w:hAnsiTheme="majorHAnsi"/>
          <w:b/>
          <w:color w:val="365F91"/>
          <w:sz w:val="26"/>
          <w:szCs w:val="26"/>
        </w:rPr>
        <w:t>s</w:t>
      </w:r>
      <w:r>
        <w:rPr>
          <w:rFonts w:asciiTheme="majorHAnsi" w:hAnsiTheme="majorHAnsi"/>
          <w:b/>
          <w:color w:val="365F91"/>
          <w:sz w:val="26"/>
          <w:szCs w:val="26"/>
        </w:rPr>
        <w:t>’</w:t>
      </w:r>
      <w:r w:rsidR="00B55991">
        <w:rPr>
          <w:rFonts w:asciiTheme="majorHAnsi" w:hAnsiTheme="majorHAnsi"/>
          <w:b/>
          <w:color w:val="365F91"/>
          <w:sz w:val="26"/>
          <w:szCs w:val="26"/>
        </w:rPr>
        <w:t>e</w:t>
      </w:r>
      <w:r>
        <w:rPr>
          <w:rFonts w:asciiTheme="majorHAnsi" w:hAnsiTheme="majorHAnsi"/>
          <w:b/>
          <w:color w:val="365F91"/>
          <w:sz w:val="26"/>
          <w:szCs w:val="26"/>
        </w:rPr>
        <w:t>n</w:t>
      </w:r>
      <w:r w:rsidR="00B55991">
        <w:rPr>
          <w:rFonts w:asciiTheme="majorHAnsi" w:hAnsiTheme="majorHAnsi"/>
          <w:b/>
          <w:color w:val="365F91"/>
          <w:sz w:val="26"/>
          <w:szCs w:val="26"/>
        </w:rPr>
        <w:t xml:space="preserve"> réjouit</w:t>
      </w:r>
      <w:r>
        <w:rPr>
          <w:rFonts w:asciiTheme="majorHAnsi" w:hAnsiTheme="majorHAnsi"/>
          <w:b/>
          <w:color w:val="365F91"/>
          <w:sz w:val="26"/>
          <w:szCs w:val="26"/>
        </w:rPr>
        <w:t>.</w:t>
      </w:r>
      <w:r w:rsidR="00B55991">
        <w:rPr>
          <w:rFonts w:asciiTheme="majorHAnsi" w:hAnsiTheme="majorHAnsi"/>
          <w:b/>
          <w:color w:val="365F91"/>
          <w:sz w:val="26"/>
          <w:szCs w:val="26"/>
        </w:rPr>
        <w:t xml:space="preserve"> </w:t>
      </w:r>
    </w:p>
    <w:p w:rsidR="00B55991" w:rsidRDefault="00B55991" w:rsidP="00B55991">
      <w:pPr>
        <w:shd w:val="clear" w:color="auto" w:fill="FFFFFF"/>
        <w:ind w:left="-567"/>
        <w:jc w:val="both"/>
        <w:textAlignment w:val="baseline"/>
        <w:rPr>
          <w:rFonts w:asciiTheme="majorHAnsi" w:hAnsiTheme="majorHAnsi"/>
          <w:color w:val="333333"/>
          <w:sz w:val="26"/>
          <w:szCs w:val="26"/>
        </w:rPr>
      </w:pPr>
      <w:r w:rsidRPr="00721DA9">
        <w:rPr>
          <w:rFonts w:asciiTheme="majorHAnsi" w:hAnsiTheme="majorHAnsi"/>
          <w:color w:val="333333"/>
          <w:sz w:val="26"/>
          <w:szCs w:val="26"/>
        </w:rPr>
        <w:t>Rapp</w:t>
      </w:r>
      <w:r>
        <w:rPr>
          <w:rFonts w:asciiTheme="majorHAnsi" w:hAnsiTheme="majorHAnsi"/>
          <w:color w:val="333333"/>
          <w:sz w:val="26"/>
          <w:szCs w:val="26"/>
        </w:rPr>
        <w:t xml:space="preserve">elons que </w:t>
      </w:r>
      <w:r w:rsidRPr="00435FBB">
        <w:rPr>
          <w:rFonts w:asciiTheme="majorHAnsi" w:hAnsiTheme="majorHAnsi"/>
          <w:color w:val="333333"/>
          <w:sz w:val="26"/>
          <w:szCs w:val="26"/>
        </w:rPr>
        <w:t>le 19 décembre 2011, l’Assemblée générale de l’ONU a adopté le troisième protocole</w:t>
      </w:r>
      <w:r w:rsidRPr="008B0BE6">
        <w:rPr>
          <w:rFonts w:asciiTheme="majorHAnsi" w:hAnsiTheme="majorHAnsi"/>
          <w:color w:val="333333"/>
          <w:sz w:val="26"/>
          <w:szCs w:val="26"/>
        </w:rPr>
        <w:t xml:space="preserve"> facultatif à la CIDE. </w:t>
      </w:r>
      <w:r>
        <w:rPr>
          <w:rFonts w:asciiTheme="majorHAnsi" w:hAnsiTheme="majorHAnsi"/>
          <w:color w:val="333333"/>
          <w:sz w:val="26"/>
          <w:szCs w:val="26"/>
        </w:rPr>
        <w:t>Ce</w:t>
      </w:r>
      <w:r w:rsidRPr="00721DA9">
        <w:rPr>
          <w:rFonts w:asciiTheme="majorHAnsi" w:hAnsiTheme="majorHAnsi"/>
          <w:color w:val="333333"/>
          <w:sz w:val="26"/>
          <w:szCs w:val="26"/>
        </w:rPr>
        <w:t xml:space="preserve"> </w:t>
      </w:r>
      <w:r w:rsidRPr="00435FBB">
        <w:rPr>
          <w:rFonts w:asciiTheme="majorHAnsi" w:hAnsiTheme="majorHAnsi"/>
          <w:color w:val="333333"/>
          <w:sz w:val="26"/>
          <w:szCs w:val="26"/>
        </w:rPr>
        <w:t>protocole</w:t>
      </w:r>
      <w:r w:rsidRPr="008B0BE6">
        <w:rPr>
          <w:rFonts w:asciiTheme="majorHAnsi" w:hAnsiTheme="majorHAnsi"/>
          <w:color w:val="333333"/>
          <w:sz w:val="26"/>
          <w:szCs w:val="26"/>
        </w:rPr>
        <w:t xml:space="preserve"> établit une procédure de communication individuelle qui donne à un enfant la possibilité de déposer une communication auprès du Comité des droits de l’enfant </w:t>
      </w:r>
      <w:r>
        <w:rPr>
          <w:rFonts w:asciiTheme="majorHAnsi" w:hAnsiTheme="majorHAnsi"/>
          <w:color w:val="333333"/>
          <w:sz w:val="26"/>
          <w:szCs w:val="26"/>
        </w:rPr>
        <w:t xml:space="preserve">de Genève </w:t>
      </w:r>
      <w:r w:rsidRPr="008B0BE6">
        <w:rPr>
          <w:rFonts w:asciiTheme="majorHAnsi" w:hAnsiTheme="majorHAnsi"/>
          <w:color w:val="333333"/>
          <w:sz w:val="26"/>
          <w:szCs w:val="26"/>
        </w:rPr>
        <w:t>pour violation de ses droits. Depuis 2012 le protocole est ouvert à la ratification</w:t>
      </w:r>
      <w:r>
        <w:rPr>
          <w:rFonts w:asciiTheme="majorHAnsi" w:hAnsiTheme="majorHAnsi"/>
          <w:color w:val="333333"/>
          <w:sz w:val="26"/>
          <w:szCs w:val="26"/>
        </w:rPr>
        <w:t>, il</w:t>
      </w:r>
      <w:r w:rsidRPr="008B0BE6">
        <w:rPr>
          <w:rFonts w:asciiTheme="majorHAnsi" w:hAnsiTheme="majorHAnsi"/>
          <w:color w:val="333333"/>
          <w:sz w:val="26"/>
          <w:szCs w:val="26"/>
        </w:rPr>
        <w:t xml:space="preserve"> </w:t>
      </w:r>
      <w:r>
        <w:rPr>
          <w:rFonts w:asciiTheme="majorHAnsi" w:hAnsiTheme="majorHAnsi"/>
          <w:color w:val="333333"/>
          <w:sz w:val="26"/>
          <w:szCs w:val="26"/>
        </w:rPr>
        <w:t>est entré</w:t>
      </w:r>
      <w:r w:rsidRPr="008B0BE6">
        <w:rPr>
          <w:rFonts w:asciiTheme="majorHAnsi" w:hAnsiTheme="majorHAnsi"/>
          <w:color w:val="333333"/>
          <w:sz w:val="26"/>
          <w:szCs w:val="26"/>
        </w:rPr>
        <w:t xml:space="preserve"> en vigueur trois mois suite à la dixième ratification. </w:t>
      </w:r>
      <w:r>
        <w:rPr>
          <w:rFonts w:asciiTheme="majorHAnsi" w:hAnsiTheme="majorHAnsi"/>
          <w:color w:val="333333"/>
          <w:sz w:val="26"/>
          <w:szCs w:val="26"/>
        </w:rPr>
        <w:t>En effet l</w:t>
      </w:r>
      <w:r w:rsidRPr="008B0BE6">
        <w:rPr>
          <w:rFonts w:asciiTheme="majorHAnsi" w:hAnsiTheme="majorHAnsi"/>
          <w:color w:val="333333"/>
          <w:sz w:val="26"/>
          <w:szCs w:val="26"/>
        </w:rPr>
        <w:t xml:space="preserve">e 14 janvier 2014, le Costa Rica a ratifié le troisième protocole en tant que dixième Etat. Dès lors, il </w:t>
      </w:r>
      <w:r>
        <w:rPr>
          <w:rFonts w:asciiTheme="majorHAnsi" w:hAnsiTheme="majorHAnsi"/>
          <w:color w:val="333333"/>
          <w:sz w:val="26"/>
          <w:szCs w:val="26"/>
        </w:rPr>
        <w:t>est entré</w:t>
      </w:r>
      <w:r w:rsidR="00712A9A">
        <w:rPr>
          <w:rFonts w:asciiTheme="majorHAnsi" w:hAnsiTheme="majorHAnsi"/>
          <w:color w:val="333333"/>
          <w:sz w:val="26"/>
          <w:szCs w:val="26"/>
        </w:rPr>
        <w:t xml:space="preserve"> en vigueur le 14 avril 2014.</w:t>
      </w:r>
    </w:p>
    <w:p w:rsidR="006D5BE1" w:rsidRDefault="006D5BE1" w:rsidP="006D5BE1">
      <w:pPr>
        <w:ind w:left="-567"/>
        <w:jc w:val="both"/>
        <w:rPr>
          <w:rFonts w:asciiTheme="majorHAnsi" w:hAnsiTheme="majorHAnsi" w:cs="Arial"/>
          <w:b/>
          <w:color w:val="365F91"/>
          <w:sz w:val="20"/>
          <w:szCs w:val="20"/>
        </w:rPr>
      </w:pPr>
    </w:p>
    <w:p w:rsidR="006D5BE1" w:rsidRPr="007658AF" w:rsidRDefault="006D5BE1" w:rsidP="006D5BE1">
      <w:pPr>
        <w:pBdr>
          <w:top w:val="single" w:sz="4" w:space="1" w:color="auto"/>
          <w:left w:val="single" w:sz="4" w:space="4" w:color="auto"/>
          <w:bottom w:val="single" w:sz="4" w:space="1" w:color="auto"/>
          <w:right w:val="single" w:sz="4" w:space="4" w:color="auto"/>
        </w:pBdr>
        <w:ind w:left="-567" w:firstLine="708"/>
        <w:jc w:val="center"/>
        <w:rPr>
          <w:rFonts w:asciiTheme="majorHAnsi" w:hAnsiTheme="majorHAnsi" w:cs="Arial"/>
          <w:b/>
          <w:color w:val="365F91"/>
          <w:sz w:val="22"/>
          <w:szCs w:val="22"/>
        </w:rPr>
      </w:pPr>
    </w:p>
    <w:p w:rsidR="006D5BE1" w:rsidRPr="007658AF" w:rsidRDefault="006D5BE1" w:rsidP="006D5BE1">
      <w:pPr>
        <w:pBdr>
          <w:top w:val="single" w:sz="4" w:space="1" w:color="auto"/>
          <w:left w:val="single" w:sz="4" w:space="4" w:color="auto"/>
          <w:bottom w:val="single" w:sz="4" w:space="1" w:color="auto"/>
          <w:right w:val="single" w:sz="4" w:space="4" w:color="auto"/>
        </w:pBdr>
        <w:ind w:left="-567"/>
        <w:jc w:val="center"/>
        <w:rPr>
          <w:rFonts w:asciiTheme="majorHAnsi" w:hAnsiTheme="majorHAnsi" w:cs="Arial"/>
          <w:b/>
          <w:sz w:val="22"/>
          <w:szCs w:val="22"/>
          <w:u w:val="single"/>
        </w:rPr>
      </w:pPr>
      <w:r w:rsidRPr="007658AF">
        <w:rPr>
          <w:rFonts w:asciiTheme="majorHAnsi" w:hAnsiTheme="majorHAnsi" w:cs="Arial"/>
          <w:b/>
          <w:sz w:val="22"/>
          <w:szCs w:val="22"/>
          <w:u w:val="single"/>
        </w:rPr>
        <w:t>Contact presse :</w:t>
      </w:r>
    </w:p>
    <w:p w:rsidR="006D5BE1" w:rsidRPr="007658AF" w:rsidRDefault="006D5BE1" w:rsidP="006D5BE1">
      <w:pPr>
        <w:pBdr>
          <w:top w:val="single" w:sz="4" w:space="1" w:color="auto"/>
          <w:left w:val="single" w:sz="4" w:space="4" w:color="auto"/>
          <w:bottom w:val="single" w:sz="4" w:space="1" w:color="auto"/>
          <w:right w:val="single" w:sz="4" w:space="4" w:color="auto"/>
        </w:pBdr>
        <w:ind w:left="-567"/>
        <w:jc w:val="center"/>
        <w:rPr>
          <w:rFonts w:asciiTheme="majorHAnsi" w:hAnsiTheme="majorHAnsi" w:cs="Arial"/>
          <w:b/>
          <w:sz w:val="22"/>
          <w:szCs w:val="22"/>
        </w:rPr>
      </w:pPr>
      <w:r w:rsidRPr="007658AF">
        <w:rPr>
          <w:rFonts w:asciiTheme="majorHAnsi" w:hAnsiTheme="majorHAnsi" w:cs="Arial"/>
          <w:b/>
          <w:sz w:val="22"/>
          <w:szCs w:val="22"/>
        </w:rPr>
        <w:t>COFRADE/Andrée SFEIR</w:t>
      </w:r>
    </w:p>
    <w:p w:rsidR="006D5BE1" w:rsidRPr="007658AF" w:rsidRDefault="00953FAC" w:rsidP="006D5BE1">
      <w:pPr>
        <w:pBdr>
          <w:top w:val="single" w:sz="4" w:space="1" w:color="auto"/>
          <w:left w:val="single" w:sz="4" w:space="4" w:color="auto"/>
          <w:bottom w:val="single" w:sz="4" w:space="1" w:color="auto"/>
          <w:right w:val="single" w:sz="4" w:space="4" w:color="auto"/>
        </w:pBdr>
        <w:ind w:left="-567"/>
        <w:jc w:val="center"/>
        <w:rPr>
          <w:rFonts w:asciiTheme="majorHAnsi" w:hAnsiTheme="majorHAnsi" w:cs="Arial"/>
          <w:b/>
          <w:color w:val="365F91"/>
          <w:sz w:val="22"/>
          <w:szCs w:val="22"/>
        </w:rPr>
      </w:pPr>
      <w:hyperlink r:id="rId9" w:history="1">
        <w:r w:rsidR="006D5BE1" w:rsidRPr="007658AF">
          <w:rPr>
            <w:rStyle w:val="Lienhypertexte"/>
            <w:rFonts w:asciiTheme="majorHAnsi" w:hAnsiTheme="majorHAnsi" w:cs="Arial"/>
            <w:b/>
            <w:sz w:val="22"/>
            <w:szCs w:val="22"/>
          </w:rPr>
          <w:t>Cofrade.contact@gmail.com</w:t>
        </w:r>
      </w:hyperlink>
    </w:p>
    <w:p w:rsidR="006D5BE1" w:rsidRPr="00B55991" w:rsidRDefault="006D5BE1" w:rsidP="00B55991">
      <w:pPr>
        <w:pBdr>
          <w:top w:val="single" w:sz="4" w:space="1" w:color="auto"/>
          <w:left w:val="single" w:sz="4" w:space="4" w:color="auto"/>
          <w:bottom w:val="single" w:sz="4" w:space="1" w:color="auto"/>
          <w:right w:val="single" w:sz="4" w:space="4" w:color="auto"/>
        </w:pBdr>
        <w:ind w:left="-567"/>
        <w:jc w:val="center"/>
        <w:rPr>
          <w:rFonts w:asciiTheme="majorHAnsi" w:hAnsiTheme="majorHAnsi" w:cs="Arial"/>
          <w:b/>
          <w:color w:val="365F91"/>
          <w:sz w:val="22"/>
          <w:szCs w:val="22"/>
        </w:rPr>
      </w:pPr>
      <w:r w:rsidRPr="007658AF">
        <w:rPr>
          <w:rFonts w:asciiTheme="majorHAnsi" w:hAnsiTheme="majorHAnsi"/>
          <w:b/>
          <w:bCs/>
          <w:sz w:val="22"/>
          <w:szCs w:val="22"/>
        </w:rPr>
        <w:t>http://cofrade.fr/</w:t>
      </w:r>
    </w:p>
    <w:sectPr w:rsidR="006D5BE1" w:rsidRPr="00B55991" w:rsidSect="00D127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412" w:rsidRDefault="00E25412" w:rsidP="00C92A52">
      <w:r>
        <w:separator/>
      </w:r>
    </w:p>
  </w:endnote>
  <w:endnote w:type="continuationSeparator" w:id="1">
    <w:p w:rsidR="00E25412" w:rsidRDefault="00E25412" w:rsidP="00C92A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412" w:rsidRDefault="00E25412" w:rsidP="00C92A52">
      <w:r>
        <w:separator/>
      </w:r>
    </w:p>
  </w:footnote>
  <w:footnote w:type="continuationSeparator" w:id="1">
    <w:p w:rsidR="00E25412" w:rsidRDefault="00E25412" w:rsidP="00C92A52">
      <w:r>
        <w:continuationSeparator/>
      </w:r>
    </w:p>
  </w:footnote>
  <w:footnote w:id="2">
    <w:p w:rsidR="00C92A52" w:rsidRDefault="00C92A52" w:rsidP="00C92A52">
      <w:pPr>
        <w:pStyle w:val="Notedebasdepage"/>
        <w:ind w:left="-567"/>
        <w:jc w:val="both"/>
      </w:pPr>
      <w:r>
        <w:rPr>
          <w:rStyle w:val="Appelnotedebasdep"/>
        </w:rPr>
        <w:footnoteRef/>
      </w:r>
      <w:r>
        <w:t>Mise de jeu Commission Enfance, 2014</w:t>
      </w:r>
    </w:p>
  </w:footnote>
  <w:footnote w:id="3">
    <w:p w:rsidR="00C92A52" w:rsidRDefault="00C92A52" w:rsidP="00C92A52">
      <w:pPr>
        <w:pStyle w:val="Notedebasdepage"/>
        <w:ind w:left="-567"/>
        <w:jc w:val="both"/>
      </w:pPr>
      <w:r>
        <w:rPr>
          <w:rStyle w:val="Appelnotedebasdep"/>
        </w:rPr>
        <w:footnoteRef/>
      </w:r>
      <w:r>
        <w:t xml:space="preserve"> Selon les données fournies par l'association L'enfant bleu - Enfance maltraitée</w:t>
      </w:r>
    </w:p>
  </w:footnote>
  <w:footnote w:id="4">
    <w:p w:rsidR="00C92A52" w:rsidRDefault="00C92A52" w:rsidP="00C92A52">
      <w:pPr>
        <w:pStyle w:val="Notedebasdepage"/>
        <w:ind w:left="-567"/>
        <w:jc w:val="both"/>
      </w:pPr>
      <w:r>
        <w:rPr>
          <w:rStyle w:val="Appelnotedebasdep"/>
        </w:rPr>
        <w:footnoteRef/>
      </w:r>
      <w:r>
        <w:t xml:space="preserve"> Idem</w:t>
      </w:r>
    </w:p>
  </w:footnote>
  <w:footnote w:id="5">
    <w:p w:rsidR="00C92A52" w:rsidRDefault="00C92A52" w:rsidP="00C92A52">
      <w:pPr>
        <w:pStyle w:val="Notedebasdepage"/>
        <w:ind w:left="-567"/>
        <w:jc w:val="both"/>
      </w:pPr>
      <w:r>
        <w:rPr>
          <w:rStyle w:val="Appelnotedebasdep"/>
        </w:rPr>
        <w:footnoteRef/>
      </w:r>
      <w:r>
        <w:t xml:space="preserve"> Selon les données fournies par l'Association Contre la Prostitution des Enfants (ACPE)</w:t>
      </w:r>
    </w:p>
  </w:footnote>
  <w:footnote w:id="6">
    <w:p w:rsidR="00C92A52" w:rsidRDefault="00C92A52" w:rsidP="00C92A52">
      <w:pPr>
        <w:pStyle w:val="Notedebasdepage"/>
        <w:ind w:left="-567"/>
        <w:jc w:val="both"/>
      </w:pPr>
      <w:r>
        <w:rPr>
          <w:rStyle w:val="Appelnotedebasdep"/>
        </w:rPr>
        <w:footnoteRef/>
      </w:r>
      <w:r>
        <w:t xml:space="preserve"> Données fournies par le ministère de l'Education nationale à l'occasion de la Refondation de l'Ecole de la République</w:t>
      </w:r>
    </w:p>
  </w:footnote>
  <w:footnote w:id="7">
    <w:p w:rsidR="00C92A52" w:rsidRDefault="00C92A52" w:rsidP="00C92A52">
      <w:pPr>
        <w:pStyle w:val="Notedebasdepage"/>
        <w:ind w:left="-567"/>
        <w:jc w:val="both"/>
      </w:pPr>
      <w:r>
        <w:rPr>
          <w:rStyle w:val="Appelnotedebasdep"/>
        </w:rPr>
        <w:footnoteRef/>
      </w:r>
      <w:r>
        <w:t xml:space="preserve"> Données fournies par l'Institut national de prévention et d'éducation pour la santé (INPS)</w:t>
      </w:r>
    </w:p>
  </w:footnote>
  <w:footnote w:id="8">
    <w:p w:rsidR="00C92A52" w:rsidRPr="00AB7588" w:rsidRDefault="00C92A52" w:rsidP="00C92A52">
      <w:pPr>
        <w:pStyle w:val="Notedebasdepage"/>
        <w:ind w:left="-567"/>
      </w:pPr>
      <w:r>
        <w:rPr>
          <w:rStyle w:val="Appelnotedebasdep"/>
        </w:rPr>
        <w:footnoteRef/>
      </w:r>
      <w:r>
        <w:t xml:space="preserve"> Selon le rapport de </w:t>
      </w:r>
      <w:r w:rsidRPr="00AB7588">
        <w:t>Boris Cyrulnik</w:t>
      </w:r>
      <w:r>
        <w:t xml:space="preserve"> remis à Jeannette Bougrab en 2011</w:t>
      </w:r>
    </w:p>
    <w:p w:rsidR="00C92A52" w:rsidRDefault="00C92A52" w:rsidP="00C92A52">
      <w:pPr>
        <w:pStyle w:val="Notedebasdepage"/>
      </w:pPr>
    </w:p>
  </w:footnote>
  <w:footnote w:id="9">
    <w:p w:rsidR="006D5BE1" w:rsidRDefault="006D5BE1" w:rsidP="006D5BE1">
      <w:pPr>
        <w:pStyle w:val="Notedebasdepage"/>
        <w:ind w:left="-567"/>
        <w:jc w:val="both"/>
      </w:pPr>
      <w:r>
        <w:rPr>
          <w:rStyle w:val="Appelnotedebasdep"/>
        </w:rPr>
        <w:footnoteRef/>
      </w:r>
      <w:r>
        <w:t xml:space="preserve"> </w:t>
      </w:r>
      <w:r w:rsidRPr="002D71C4">
        <w:rPr>
          <w:rFonts w:asciiTheme="majorHAnsi" w:hAnsiTheme="majorHAnsi" w:cs="Arial"/>
          <w:b/>
          <w:color w:val="365F91"/>
        </w:rPr>
        <w:t xml:space="preserve">ACE, ACPE, ADE, ADSEA, AFPEN, Fondation AJD Maurice Gounon, ALEFPA, APACHE, APEV, Appel au Développement pour les Enfants du Monde, BICE, Cafézoïde, </w:t>
      </w:r>
      <w:r w:rsidR="00E752D2">
        <w:rPr>
          <w:rFonts w:asciiTheme="majorHAnsi" w:hAnsiTheme="majorHAnsi" w:cs="Arial"/>
          <w:b/>
          <w:color w:val="365F91"/>
        </w:rPr>
        <w:t xml:space="preserve">CLAVIM, </w:t>
      </w:r>
      <w:r w:rsidRPr="002D71C4">
        <w:rPr>
          <w:rFonts w:asciiTheme="majorHAnsi" w:hAnsiTheme="majorHAnsi" w:cs="Arial"/>
          <w:b/>
          <w:color w:val="365F91"/>
        </w:rPr>
        <w:t xml:space="preserve">DDEN 78, L’Eléphant Vert, Enfance et Partage, ENS, ETSUP, Enfance-Télé : Danger ?, Enfance Majuscule, Fondation pour l’Enfance, L’Enfant bleu, </w:t>
      </w:r>
      <w:r w:rsidR="00E752D2">
        <w:rPr>
          <w:rFonts w:asciiTheme="majorHAnsi" w:hAnsiTheme="majorHAnsi" w:cs="Arial"/>
          <w:b/>
          <w:color w:val="365F91"/>
        </w:rPr>
        <w:t xml:space="preserve">Espace Boris Vian–Centre socioculturel, </w:t>
      </w:r>
      <w:r w:rsidRPr="002D71C4">
        <w:rPr>
          <w:rFonts w:asciiTheme="majorHAnsi" w:hAnsiTheme="majorHAnsi" w:cs="Arial"/>
          <w:b/>
          <w:color w:val="365F91"/>
        </w:rPr>
        <w:t>ESPPER, EVEIL, FAF, FCPE, FEEM, FNAREN, FDDEN, Fondation Scelles, FSU, Glenn Hoel, Grands Parrains et Petits Filleuls, GREF, La Cause des Enfants – Espace Saint-Léger, Le Monde à Travers un Regard, MAE, OCCE, Secours Populaire Français, SE-UNSA, SGEN-CFDT, SLEA, SNES-FSU, SNICS-FSU, SNUASF</w:t>
      </w:r>
      <w:r>
        <w:rPr>
          <w:rFonts w:asciiTheme="majorHAnsi" w:hAnsiTheme="majorHAnsi" w:cs="Arial"/>
          <w:b/>
          <w:color w:val="365F91"/>
        </w:rPr>
        <w:t>P-FSU, UNADFI, UNAPECLE, UNAPEI</w:t>
      </w:r>
      <w:r w:rsidR="00E752D2">
        <w:rPr>
          <w:rFonts w:asciiTheme="majorHAnsi" w:hAnsiTheme="majorHAnsi" w:cs="Arial"/>
          <w:b/>
          <w:color w:val="365F91"/>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A47DB"/>
    <w:multiLevelType w:val="hybridMultilevel"/>
    <w:tmpl w:val="F8D468A2"/>
    <w:lvl w:ilvl="0" w:tplc="9BE2A93A">
      <w:start w:val="1"/>
      <w:numFmt w:val="bullet"/>
      <w:lvlText w:val=""/>
      <w:lvlJc w:val="left"/>
      <w:pPr>
        <w:ind w:left="720" w:hanging="360"/>
      </w:pPr>
      <w:rPr>
        <w:rFonts w:ascii="Wingdings" w:hAnsi="Wingdings" w:hint="default"/>
        <w:color w:val="365F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2A52"/>
    <w:rsid w:val="0016562F"/>
    <w:rsid w:val="00176A2B"/>
    <w:rsid w:val="001F5651"/>
    <w:rsid w:val="00361968"/>
    <w:rsid w:val="00496D81"/>
    <w:rsid w:val="004F623F"/>
    <w:rsid w:val="00681C50"/>
    <w:rsid w:val="006D5BE1"/>
    <w:rsid w:val="006F1AFF"/>
    <w:rsid w:val="00712A9A"/>
    <w:rsid w:val="00747A5F"/>
    <w:rsid w:val="0089355F"/>
    <w:rsid w:val="008F6D90"/>
    <w:rsid w:val="00941E72"/>
    <w:rsid w:val="009522C5"/>
    <w:rsid w:val="00953FAC"/>
    <w:rsid w:val="00B55991"/>
    <w:rsid w:val="00BD0C58"/>
    <w:rsid w:val="00C92A52"/>
    <w:rsid w:val="00C9506F"/>
    <w:rsid w:val="00D12734"/>
    <w:rsid w:val="00D13ADC"/>
    <w:rsid w:val="00D32045"/>
    <w:rsid w:val="00DE6C42"/>
    <w:rsid w:val="00E25412"/>
    <w:rsid w:val="00E752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A5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C92A52"/>
    <w:rPr>
      <w:sz w:val="20"/>
      <w:szCs w:val="20"/>
    </w:rPr>
  </w:style>
  <w:style w:type="character" w:customStyle="1" w:styleId="NotedebasdepageCar">
    <w:name w:val="Note de bas de page Car"/>
    <w:basedOn w:val="Policepardfaut"/>
    <w:link w:val="Notedebasdepage"/>
    <w:rsid w:val="00C92A52"/>
    <w:rPr>
      <w:rFonts w:ascii="Times New Roman" w:eastAsia="Times New Roman" w:hAnsi="Times New Roman" w:cs="Times New Roman"/>
      <w:sz w:val="20"/>
      <w:szCs w:val="20"/>
      <w:lang w:eastAsia="fr-FR"/>
    </w:rPr>
  </w:style>
  <w:style w:type="character" w:styleId="Appelnotedebasdep">
    <w:name w:val="footnote reference"/>
    <w:basedOn w:val="Policepardfaut"/>
    <w:rsid w:val="00C92A52"/>
    <w:rPr>
      <w:vertAlign w:val="superscript"/>
    </w:rPr>
  </w:style>
  <w:style w:type="paragraph" w:customStyle="1" w:styleId="Default">
    <w:name w:val="Default"/>
    <w:rsid w:val="006D5BE1"/>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6D5B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frade.contact@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513</Words>
  <Characters>2825</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COFRADE</dc:creator>
  <cp:lastModifiedBy>Andrée</cp:lastModifiedBy>
  <cp:revision>12</cp:revision>
  <cp:lastPrinted>2014-11-12T14:04:00Z</cp:lastPrinted>
  <dcterms:created xsi:type="dcterms:W3CDTF">2014-11-06T09:47:00Z</dcterms:created>
  <dcterms:modified xsi:type="dcterms:W3CDTF">2014-11-12T14:04:00Z</dcterms:modified>
</cp:coreProperties>
</file>